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6 (Order Form Template and Call-Off Schedules)</w:t>
      </w:r>
    </w:p>
    <w:p w:rsidR="00000000" w:rsidDel="00000000" w:rsidP="00000000" w:rsidRDefault="00000000" w:rsidRPr="00000000" w14:paraId="00000002">
      <w:pPr>
        <w:pageBreakBefore w:val="0"/>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pageBreakBefore w:val="0"/>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Form </w:t>
      </w:r>
    </w:p>
    <w:p w:rsidR="00000000" w:rsidDel="00000000" w:rsidP="00000000" w:rsidRDefault="00000000" w:rsidRPr="00000000" w14:paraId="00000004">
      <w:pPr>
        <w:pageBreakBefore w:val="0"/>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pageBreakBefore w:val="0"/>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6">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REFERENCE:</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7">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pageBreakBefore w:val="0"/>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09">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A">
      <w:pPr>
        <w:pageBreakBefore w:val="0"/>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B">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pageBreakBefore w:val="0"/>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D">
      <w:pPr>
        <w:pageBreakBefore w:val="0"/>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E">
      <w:pPr>
        <w:pageBreakBefore w:val="0"/>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F">
      <w:pPr>
        <w:pageBreakBefore w:val="0"/>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0">
      <w:pPr>
        <w:pageBreakBefore w:val="0"/>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SID4GOV ID:</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r w:rsidDel="00000000" w:rsidR="00000000" w:rsidRPr="00000000">
        <w:rPr>
          <w:rtl w:val="0"/>
        </w:rPr>
      </w:r>
    </w:p>
    <w:p w:rsidR="00000000" w:rsidDel="00000000" w:rsidP="00000000" w:rsidRDefault="00000000" w:rsidRPr="00000000" w14:paraId="00000011">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pageBreakBefore w:val="0"/>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Order Form, when completed and executed by both Parties, forms a Call-Off Contract. A Call-Off Contract can be completed and executed using an equivalent document or electronic purchase order system. </w:t>
      </w:r>
    </w:p>
    <w:p w:rsidR="00000000" w:rsidDel="00000000" w:rsidP="00000000" w:rsidRDefault="00000000" w:rsidRPr="00000000" w14:paraId="00000013">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pageBreakBefore w:val="0"/>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sz w:val="24"/>
          <w:szCs w:val="24"/>
          <w:highlight w:val="yellow"/>
          <w:rtl w:val="0"/>
        </w:rPr>
        <w:t xml:space="preserve">starting from ‘APPLICABLE FRAMEWORK CONTRACT’ and up to, but not including, the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Signature block</w:t>
      </w:r>
      <w:r w:rsidDel="00000000" w:rsidR="00000000" w:rsidRPr="00000000">
        <w:rPr>
          <w:rtl w:val="0"/>
        </w:rPr>
      </w:r>
    </w:p>
    <w:p w:rsidR="00000000" w:rsidDel="00000000" w:rsidP="00000000" w:rsidRDefault="00000000" w:rsidRPr="00000000" w14:paraId="00000015">
      <w:pPr>
        <w:pageBreakBefore w:val="0"/>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6">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that if you, as the Buyer, add to or amend any aspect of any Call-Off Schedule, then </w:t>
      </w:r>
      <w:r w:rsidDel="00000000" w:rsidR="00000000" w:rsidRPr="00000000">
        <w:rPr>
          <w:rFonts w:ascii="Arial" w:cs="Arial" w:eastAsia="Arial" w:hAnsi="Arial"/>
          <w:b w:val="1"/>
          <w:sz w:val="24"/>
          <w:szCs w:val="24"/>
          <w:rtl w:val="0"/>
        </w:rPr>
        <w:t xml:space="preserve">you must send the updated Schedule</w:t>
      </w:r>
      <w:r w:rsidDel="00000000" w:rsidR="00000000" w:rsidRPr="00000000">
        <w:rPr>
          <w:rFonts w:ascii="Arial" w:cs="Arial" w:eastAsia="Arial" w:hAnsi="Arial"/>
          <w:sz w:val="24"/>
          <w:szCs w:val="24"/>
          <w:rtl w:val="0"/>
        </w:rPr>
        <w:t xml:space="preserve"> with the Order Form to the Supplier]</w:t>
      </w:r>
    </w:p>
    <w:p w:rsidR="00000000" w:rsidDel="00000000" w:rsidP="00000000" w:rsidRDefault="00000000" w:rsidRPr="00000000" w14:paraId="00000017">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before="240" w:line="256.8"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Retain the highlighted Bronze Contract wording below only if this is applicable to this Call-Off Contract]]</w:t>
      </w:r>
    </w:p>
    <w:p w:rsidR="00000000" w:rsidDel="00000000" w:rsidP="00000000" w:rsidRDefault="00000000" w:rsidRPr="00000000" w14:paraId="00000019">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B">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FRAMEWORK CONTRACT</w:t>
      </w:r>
    </w:p>
    <w:p w:rsidR="00000000" w:rsidDel="00000000" w:rsidP="00000000" w:rsidRDefault="00000000" w:rsidRPr="00000000" w14:paraId="0000001C">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D">
      <w:pPr>
        <w:pageBreakBefore w:val="0"/>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Call-Off Deliverables and dated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date of issue]. </w:t>
      </w:r>
    </w:p>
    <w:p w:rsidR="00000000" w:rsidDel="00000000" w:rsidP="00000000" w:rsidRDefault="00000000" w:rsidRPr="00000000" w14:paraId="0000001E">
      <w:pPr>
        <w:pageBreakBefore w:val="0"/>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issued under the Framework Contract with the reference number RM1557.13L4 for the provision of G-Cloud 13 Lot 4 services.   </w:t>
      </w:r>
    </w:p>
    <w:p w:rsidR="00000000" w:rsidDel="00000000" w:rsidP="00000000" w:rsidRDefault="00000000" w:rsidRPr="00000000" w14:paraId="0000001F">
      <w:pPr>
        <w:pageBreakBefore w:val="0"/>
        <w:tabs>
          <w:tab w:val="left" w:pos="2257"/>
        </w:tabs>
        <w:spacing w:after="0" w:line="259" w:lineRule="auto"/>
        <w:rPr>
          <w:rFonts w:ascii="Arial" w:cs="Arial" w:eastAsia="Arial" w:hAnsi="Arial"/>
          <w:b w:val="1"/>
          <w:sz w:val="24"/>
          <w:szCs w:val="24"/>
        </w:rPr>
      </w:pPr>
      <w:bookmarkStart w:colFirst="0" w:colLast="0" w:name="_heading=h.30j0zll" w:id="0"/>
      <w:bookmarkEnd w:id="0"/>
      <w:r w:rsidDel="00000000" w:rsidR="00000000" w:rsidRPr="00000000">
        <w:rPr>
          <w:rtl w:val="0"/>
        </w:rPr>
      </w:r>
    </w:p>
    <w:p w:rsidR="00000000" w:rsidDel="00000000" w:rsidP="00000000" w:rsidRDefault="00000000" w:rsidRPr="00000000" w14:paraId="00000020">
      <w:pPr>
        <w:pageBreakBefore w:val="0"/>
        <w:tabs>
          <w:tab w:val="left" w:pos="2257"/>
        </w:tabs>
        <w:spacing w:after="0" w:line="259" w:lineRule="auto"/>
        <w:ind w:left="2880" w:hanging="2880"/>
        <w:rPr>
          <w:rFonts w:ascii="Arial" w:cs="Arial" w:eastAsia="Arial" w:hAnsi="Arial"/>
          <w:b w:val="1"/>
          <w:sz w:val="24"/>
          <w:szCs w:val="24"/>
        </w:rPr>
      </w:pPr>
      <w:r w:rsidDel="00000000" w:rsidR="00000000" w:rsidRPr="00000000">
        <w:rPr>
          <w:rFonts w:ascii="Arial" w:cs="Arial" w:eastAsia="Arial" w:hAnsi="Arial"/>
          <w:sz w:val="24"/>
          <w:szCs w:val="24"/>
          <w:rtl w:val="0"/>
        </w:rPr>
        <w:t xml:space="preserve">CALL-OFF LOT 4:</w:t>
      </w:r>
      <w:r w:rsidDel="00000000" w:rsidR="00000000" w:rsidRPr="00000000">
        <w:br w:type="page"/>
      </w:r>
      <w:r w:rsidDel="00000000" w:rsidR="00000000" w:rsidRPr="00000000">
        <w:rPr>
          <w:rtl w:val="0"/>
        </w:rPr>
      </w:r>
    </w:p>
    <w:p w:rsidR="00000000" w:rsidDel="00000000" w:rsidP="00000000" w:rsidRDefault="00000000" w:rsidRPr="00000000" w14:paraId="00000021">
      <w:pPr>
        <w:keepNext w:val="1"/>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INCORPORATED TERMS</w:t>
      </w:r>
    </w:p>
    <w:p w:rsidR="00000000" w:rsidDel="00000000" w:rsidP="00000000" w:rsidRDefault="00000000" w:rsidRPr="00000000" w14:paraId="00000022">
      <w:pPr>
        <w:keepNext w:val="1"/>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3">
      <w:pPr>
        <w:keepNext w:val="1"/>
        <w:pageBreakBefore w:val="0"/>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w:t>
      </w:r>
      <w:r w:rsidDel="00000000" w:rsidR="00000000" w:rsidRPr="00000000">
        <w:rPr>
          <w:rFonts w:ascii="Arial" w:cs="Arial" w:eastAsia="Arial" w:hAnsi="Arial"/>
          <w:sz w:val="24"/>
          <w:szCs w:val="24"/>
          <w:highlight w:val="yellow"/>
          <w:rtl w:val="0"/>
        </w:rPr>
        <w:t xml:space="preserve">This is a Bronze Contract.</w:t>
      </w:r>
      <w:r w:rsidDel="00000000" w:rsidR="00000000" w:rsidRPr="00000000">
        <w:rPr>
          <w:rFonts w:ascii="Arial" w:cs="Arial" w:eastAsia="Arial" w:hAnsi="Arial"/>
          <w:b w:val="1"/>
          <w:sz w:val="24"/>
          <w:szCs w:val="24"/>
          <w:rtl w:val="0"/>
        </w:rPr>
        <w:t xml:space="preserve">]</w:t>
      </w:r>
      <w:r w:rsidDel="00000000" w:rsidR="00000000" w:rsidRPr="00000000">
        <w:rPr>
          <w:rtl w:val="0"/>
        </w:rPr>
      </w:r>
    </w:p>
    <w:p w:rsidR="00000000" w:rsidDel="00000000" w:rsidP="00000000" w:rsidRDefault="00000000" w:rsidRPr="00000000" w14:paraId="00000024">
      <w:pPr>
        <w:keepNext w:val="1"/>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5">
      <w:pPr>
        <w:pageBreakBefore w:val="0"/>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Call-Off Contract. Where numbers are missing we are not using those schedules. If the documents conflict, the following order of precedence applies:</w:t>
      </w:r>
    </w:p>
    <w:p w:rsidR="00000000" w:rsidDel="00000000" w:rsidP="00000000" w:rsidRDefault="00000000" w:rsidRPr="00000000" w14:paraId="00000026">
      <w:pPr>
        <w:pageBreakBefore w:val="0"/>
        <w:numPr>
          <w:ilvl w:val="0"/>
          <w:numId w:val="1"/>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Order Form including the Call-Off Special Terms and Call-Off Special Schedules.</w:t>
      </w:r>
    </w:p>
    <w:p w:rsidR="00000000" w:rsidDel="00000000" w:rsidP="00000000" w:rsidRDefault="00000000" w:rsidRPr="00000000" w14:paraId="00000027">
      <w:pPr>
        <w:pageBreakBefore w:val="0"/>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1(Definitions and Interpretation) </w:t>
      </w:r>
      <w:r w:rsidDel="00000000" w:rsidR="00000000" w:rsidRPr="00000000">
        <w:rPr>
          <w:rFonts w:ascii="Arial" w:cs="Arial" w:eastAsia="Arial" w:hAnsi="Arial"/>
          <w:b w:val="1"/>
          <w:sz w:val="24"/>
          <w:szCs w:val="24"/>
          <w:rtl w:val="0"/>
        </w:rPr>
        <w:t xml:space="preserve">RM1557.13L4</w:t>
      </w:r>
      <w:r w:rsidDel="00000000" w:rsidR="00000000" w:rsidRPr="00000000">
        <w:rPr>
          <w:rtl w:val="0"/>
        </w:rPr>
      </w:r>
    </w:p>
    <w:p w:rsidR="00000000" w:rsidDel="00000000" w:rsidP="00000000" w:rsidRDefault="00000000" w:rsidRPr="00000000" w14:paraId="00000028">
      <w:pPr>
        <w:pageBreakBefore w:val="0"/>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Special Terms [</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This will incorporate all of the Framework Special Terms into the Call-Off Contract. This will need to be amended to specify which are included if it is anticipated that some will be excluded.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9">
      <w:pPr>
        <w:keepNext w:val="1"/>
        <w:pageBreakBefore w:val="0"/>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in equal order of precedence:</w:t>
      </w:r>
    </w:p>
    <w:p w:rsidR="00000000" w:rsidDel="00000000" w:rsidP="00000000" w:rsidRDefault="00000000" w:rsidRPr="00000000" w14:paraId="0000002A">
      <w:pPr>
        <w:keepNext w:val="1"/>
        <w:pageBreakBefore w:val="0"/>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B">
      <w:pPr>
        <w:keepNext w:val="1"/>
        <w:pageBreakBefore w:val="0"/>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CCS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 that is not listed in the final Framework Award Form.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Joint or Call-Off Schedules that have been added to the final Framework Award Form. You</w:t>
      </w:r>
      <w:r w:rsidDel="00000000" w:rsidR="00000000" w:rsidRPr="00000000">
        <w:rPr>
          <w:rFonts w:ascii="Arial" w:cs="Arial" w:eastAsia="Arial" w:hAnsi="Arial"/>
          <w:b w:val="1"/>
          <w:color w:val="000000"/>
          <w:sz w:val="24"/>
          <w:szCs w:val="24"/>
          <w:rtl w:val="0"/>
        </w:rPr>
        <w:t xml:space="preserve"> must </w:t>
      </w:r>
      <w:r w:rsidDel="00000000" w:rsidR="00000000" w:rsidRPr="00000000">
        <w:rPr>
          <w:rFonts w:ascii="Arial" w:cs="Arial" w:eastAsia="Arial" w:hAnsi="Arial"/>
          <w:color w:val="000000"/>
          <w:sz w:val="24"/>
          <w:szCs w:val="24"/>
          <w:rtl w:val="0"/>
        </w:rPr>
        <w:t xml:space="preserve">ensure that all schedules in this list are available to Buyers on the CCS web site, as finalised at Framework award.]</w:t>
      </w:r>
    </w:p>
    <w:p w:rsidR="00000000" w:rsidDel="00000000" w:rsidP="00000000" w:rsidRDefault="00000000" w:rsidRPr="00000000" w14:paraId="0000002C">
      <w:pPr>
        <w:keepNext w:val="1"/>
        <w:pageBreakBefore w:val="0"/>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D">
      <w:pPr>
        <w:keepNext w:val="1"/>
        <w:pageBreakBefore w:val="0"/>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Schedules that you do not need for this Call-Off Contract.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additional Schedule needed, providing it is within scope of the framework agreement. </w:t>
      </w:r>
      <w:r w:rsidDel="00000000" w:rsidR="00000000" w:rsidRPr="00000000">
        <w:rPr>
          <w:rFonts w:ascii="Arial" w:cs="Arial" w:eastAsia="Arial" w:hAnsi="Arial"/>
          <w:b w:val="1"/>
          <w:sz w:val="24"/>
          <w:szCs w:val="24"/>
          <w:rtl w:val="0"/>
        </w:rPr>
        <w:t xml:space="preserve">Joint Schedule 7</w:t>
      </w:r>
      <w:r w:rsidDel="00000000" w:rsidR="00000000" w:rsidRPr="00000000">
        <w:rPr>
          <w:rFonts w:ascii="Arial" w:cs="Arial" w:eastAsia="Arial" w:hAnsi="Arial"/>
          <w:sz w:val="24"/>
          <w:szCs w:val="24"/>
          <w:rtl w:val="0"/>
        </w:rPr>
        <w:t xml:space="preserve"> and </w:t>
      </w:r>
      <w:r w:rsidDel="00000000" w:rsidR="00000000" w:rsidRPr="00000000">
        <w:rPr>
          <w:rFonts w:ascii="Arial" w:cs="Arial" w:eastAsia="Arial" w:hAnsi="Arial"/>
          <w:b w:val="1"/>
          <w:sz w:val="24"/>
          <w:szCs w:val="24"/>
          <w:rtl w:val="0"/>
        </w:rPr>
        <w:t xml:space="preserve">Call-Off Schedule 8</w:t>
      </w:r>
      <w:r w:rsidDel="00000000" w:rsidR="00000000" w:rsidRPr="00000000">
        <w:rPr>
          <w:rFonts w:ascii="Arial" w:cs="Arial" w:eastAsia="Arial" w:hAnsi="Arial"/>
          <w:sz w:val="24"/>
          <w:szCs w:val="24"/>
          <w:rtl w:val="0"/>
        </w:rPr>
        <w:t xml:space="preserve"> contain optional terms which can be switched on by including the wording in the list below. These optional terms are for use where the Call-Off Contract is a Bronze Contract only. </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Remove</w:t>
      </w:r>
      <w:r w:rsidDel="00000000" w:rsidR="00000000" w:rsidRPr="00000000">
        <w:rPr>
          <w:rFonts w:ascii="Arial" w:cs="Arial" w:eastAsia="Arial" w:hAnsi="Arial"/>
          <w:color w:val="000000"/>
          <w:sz w:val="24"/>
          <w:szCs w:val="24"/>
          <w:rtl w:val="0"/>
        </w:rPr>
        <w:t xml:space="preserve"> any highlighting remaining before finalising this Order Form.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E">
      <w:pPr>
        <w:keepNext w:val="1"/>
        <w:pageBreakBefore w:val="0"/>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F">
      <w:pPr>
        <w:pageBreakBefore w:val="0"/>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Schedules for </w:t>
      </w:r>
      <w:r w:rsidDel="00000000" w:rsidR="00000000" w:rsidRPr="00000000">
        <w:rPr>
          <w:rFonts w:ascii="Arial" w:cs="Arial" w:eastAsia="Arial" w:hAnsi="Arial"/>
          <w:b w:val="1"/>
          <w:sz w:val="24"/>
          <w:szCs w:val="24"/>
          <w:highlight w:val="yellow"/>
          <w:rtl w:val="0"/>
        </w:rPr>
        <w:t xml:space="preserve">RM1557.13L4</w:t>
      </w:r>
      <w:r w:rsidDel="00000000" w:rsidR="00000000" w:rsidRPr="00000000">
        <w:rPr>
          <w:rtl w:val="0"/>
        </w:rPr>
      </w:r>
    </w:p>
    <w:p w:rsidR="00000000" w:rsidDel="00000000" w:rsidP="00000000" w:rsidRDefault="00000000" w:rsidRPr="00000000" w14:paraId="00000030">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 </w:t>
      </w:r>
    </w:p>
    <w:p w:rsidR="00000000" w:rsidDel="00000000" w:rsidP="00000000" w:rsidRDefault="00000000" w:rsidRPr="00000000" w14:paraId="00000031">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32">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33">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6 (Key Subcontractors)</w:t>
        <w:tab/>
        <w:tab/>
        <w:tab/>
        <w:tab/>
        <w:t xml:space="preserve">]</w:t>
      </w:r>
    </w:p>
    <w:p w:rsidR="00000000" w:rsidDel="00000000" w:rsidP="00000000" w:rsidRDefault="00000000" w:rsidRPr="00000000" w14:paraId="00000034">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7 (Financial Difficulties) </w:t>
      </w:r>
      <w:r w:rsidDel="00000000" w:rsidR="00000000" w:rsidRPr="00000000">
        <w:rPr>
          <w:rFonts w:ascii="Arial" w:cs="Arial" w:eastAsia="Arial" w:hAnsi="Arial"/>
          <w:sz w:val="24"/>
          <w:szCs w:val="24"/>
          <w:highlight w:val="yellow"/>
          <w:rtl w:val="0"/>
        </w:rPr>
        <w:t xml:space="preserve">                                         ] [including Annex 5 – Optional Terms for Bronze Contracts]</w:t>
      </w:r>
      <w:r w:rsidDel="00000000" w:rsidR="00000000" w:rsidRPr="00000000">
        <w:rPr>
          <w:rFonts w:ascii="Arial" w:cs="Arial" w:eastAsia="Arial" w:hAnsi="Arial"/>
          <w:color w:val="000000"/>
          <w:sz w:val="24"/>
          <w:szCs w:val="24"/>
          <w:highlight w:val="yellow"/>
          <w:rtl w:val="0"/>
        </w:rPr>
        <w:tab/>
      </w:r>
      <w:r w:rsidDel="00000000" w:rsidR="00000000" w:rsidRPr="00000000">
        <w:rPr>
          <w:rFonts w:ascii="Arial" w:cs="Arial" w:eastAsia="Arial" w:hAnsi="Arial"/>
          <w:sz w:val="24"/>
          <w:szCs w:val="24"/>
          <w:highlight w:val="yellow"/>
          <w:rtl w:val="0"/>
        </w:rPr>
        <w:t xml:space="preserve">]</w:t>
      </w:r>
      <w:r w:rsidDel="00000000" w:rsidR="00000000" w:rsidRPr="00000000">
        <w:rPr>
          <w:rtl w:val="0"/>
        </w:rPr>
      </w:r>
    </w:p>
    <w:p w:rsidR="00000000" w:rsidDel="00000000" w:rsidP="00000000" w:rsidRDefault="00000000" w:rsidRPr="00000000" w14:paraId="00000035">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8 (Guarantee) </w:t>
        <w:tab/>
        <w:tab/>
        <w:tab/>
        <w:tab/>
        <w:tab/>
        <w:t xml:space="preserve">]</w:t>
      </w:r>
    </w:p>
    <w:p w:rsidR="00000000" w:rsidDel="00000000" w:rsidP="00000000" w:rsidRDefault="00000000" w:rsidRPr="00000000" w14:paraId="00000036">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[Joint Schedule 9 (Minimum Standards of Reliability)</w:t>
        <w:tab/>
        <w:tab/>
        <w:t xml:space="preserve">]</w:t>
      </w:r>
    </w:p>
    <w:p w:rsidR="00000000" w:rsidDel="00000000" w:rsidP="00000000" w:rsidRDefault="00000000" w:rsidRPr="00000000" w14:paraId="00000037">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 </w:t>
        <w:tab/>
        <w:tab/>
        <w:tab/>
      </w:r>
    </w:p>
    <w:p w:rsidR="00000000" w:rsidDel="00000000" w:rsidP="00000000" w:rsidRDefault="00000000" w:rsidRPr="00000000" w14:paraId="00000038">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w:t>
        <w:tab/>
      </w:r>
    </w:p>
    <w:p w:rsidR="00000000" w:rsidDel="00000000" w:rsidP="00000000" w:rsidRDefault="00000000" w:rsidRPr="00000000" w14:paraId="00000039">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highlight w:val="yellow"/>
          <w:rtl w:val="0"/>
        </w:rPr>
        <w:t xml:space="preserve">Joint Schedule 12 (Supply Chain Visibility)</w:t>
        <w:tab/>
        <w:tab/>
        <w:tab/>
        <w:tab/>
      </w:r>
      <w:r w:rsidDel="00000000" w:rsidR="00000000" w:rsidRPr="00000000">
        <w:rPr>
          <w:rFonts w:ascii="Arial" w:cs="Arial" w:eastAsia="Arial" w:hAnsi="Arial"/>
          <w:sz w:val="24"/>
          <w:szCs w:val="24"/>
          <w:highlight w:val="yellow"/>
          <w:rtl w:val="0"/>
        </w:rPr>
        <w:t xml:space="preserve">]</w:t>
      </w:r>
      <w:r w:rsidDel="00000000" w:rsidR="00000000" w:rsidRPr="00000000">
        <w:rPr>
          <w:rtl w:val="0"/>
        </w:rPr>
      </w:r>
    </w:p>
    <w:p w:rsidR="00000000" w:rsidDel="00000000" w:rsidP="00000000" w:rsidRDefault="00000000" w:rsidRPr="00000000" w14:paraId="0000003A">
      <w:pPr>
        <w:pageBreakBefore w:val="0"/>
        <w:pBdr>
          <w:top w:space="0" w:sz="0" w:val="nil"/>
          <w:left w:space="0" w:sz="0" w:val="nil"/>
          <w:bottom w:space="0" w:sz="0" w:val="nil"/>
          <w:right w:space="0" w:sz="0" w:val="nil"/>
          <w:between w:space="0" w:sz="0" w:val="nil"/>
        </w:pBdr>
        <w:spacing w:after="0" w:line="259" w:lineRule="auto"/>
        <w:ind w:left="1800" w:firstLine="0"/>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B">
      <w:pPr>
        <w:pageBreakBefore w:val="0"/>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Schedules for </w:t>
      </w:r>
      <w:r w:rsidDel="00000000" w:rsidR="00000000" w:rsidRPr="00000000">
        <w:rPr>
          <w:rFonts w:ascii="Arial" w:cs="Arial" w:eastAsia="Arial" w:hAnsi="Arial"/>
          <w:b w:val="1"/>
          <w:color w:val="000000"/>
          <w:sz w:val="24"/>
          <w:szCs w:val="24"/>
          <w:highlight w:val="yellow"/>
          <w:rtl w:val="0"/>
        </w:rPr>
        <w:t xml:space="preserve">[Insert</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Call-Off reference number]</w:t>
        <w:tab/>
        <w:tab/>
        <w:tab/>
      </w:r>
    </w:p>
    <w:p w:rsidR="00000000" w:rsidDel="00000000" w:rsidP="00000000" w:rsidRDefault="00000000" w:rsidRPr="00000000" w14:paraId="0000003C">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3D">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p>
    <w:p w:rsidR="00000000" w:rsidDel="00000000" w:rsidP="00000000" w:rsidRDefault="00000000" w:rsidRPr="00000000" w14:paraId="0000003E">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3F">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5 (Pricing Details)</w:t>
        <w:tab/>
        <w:tab/>
        <w:tab/>
        <w:tab/>
        <w:tab/>
        <w:t xml:space="preserve"> ]</w:t>
      </w:r>
    </w:p>
    <w:p w:rsidR="00000000" w:rsidDel="00000000" w:rsidP="00000000" w:rsidRDefault="00000000" w:rsidRPr="00000000" w14:paraId="00000040">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6 (ICT Services) </w:t>
        <w:tab/>
        <w:tab/>
        <w:tab/>
        <w:tab/>
        <w:tab/>
        <w:t xml:space="preserve"> ]</w:t>
      </w:r>
    </w:p>
    <w:p w:rsidR="00000000" w:rsidDel="00000000" w:rsidP="00000000" w:rsidRDefault="00000000" w:rsidRPr="00000000" w14:paraId="00000041">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7 (Key Supplier Staff)</w:t>
        <w:tab/>
        <w:tab/>
        <w:t xml:space="preserve"> </w:t>
        <w:tab/>
        <w:tab/>
        <w:t xml:space="preserve"> ]</w:t>
      </w:r>
    </w:p>
    <w:p w:rsidR="00000000" w:rsidDel="00000000" w:rsidP="00000000" w:rsidRDefault="00000000" w:rsidRPr="00000000" w14:paraId="00000042">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8 (Business Continuity and Disaster Recovery)] </w:t>
      </w:r>
      <w:r w:rsidDel="00000000" w:rsidR="00000000" w:rsidRPr="00000000">
        <w:rPr>
          <w:rFonts w:ascii="Arial" w:cs="Arial" w:eastAsia="Arial" w:hAnsi="Arial"/>
          <w:sz w:val="24"/>
          <w:szCs w:val="24"/>
          <w:highlight w:val="yellow"/>
          <w:rtl w:val="0"/>
        </w:rPr>
        <w:t xml:space="preserve">[amended for a Bronze Contract as per paragraph 10 of Part A of that Schedule]</w:t>
      </w:r>
      <w:r w:rsidDel="00000000" w:rsidR="00000000" w:rsidRPr="00000000">
        <w:rPr>
          <w:rtl w:val="0"/>
        </w:rPr>
      </w:r>
    </w:p>
    <w:p w:rsidR="00000000" w:rsidDel="00000000" w:rsidP="00000000" w:rsidRDefault="00000000" w:rsidRPr="00000000" w14:paraId="00000043">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9 (Security)</w:t>
        <w:tab/>
        <w:tab/>
        <w:t xml:space="preserve"> </w:t>
        <w:tab/>
        <w:tab/>
        <w:t xml:space="preserve">  </w:t>
        <w:tab/>
        <w:tab/>
        <w:t xml:space="preserve"> ] </w:t>
      </w:r>
    </w:p>
    <w:p w:rsidR="00000000" w:rsidDel="00000000" w:rsidP="00000000" w:rsidRDefault="00000000" w:rsidRPr="00000000" w14:paraId="00000044">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10 (Exit Management) </w:t>
        <w:tab/>
        <w:tab/>
        <w:tab/>
        <w:t xml:space="preserve"> </w:t>
        <w:tab/>
        <w:t xml:space="preserve"> ]</w:t>
      </w:r>
    </w:p>
    <w:p w:rsidR="00000000" w:rsidDel="00000000" w:rsidP="00000000" w:rsidRDefault="00000000" w:rsidRPr="00000000" w14:paraId="00000045">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11 (Installation Works) </w:t>
        <w:tab/>
        <w:tab/>
        <w:tab/>
        <w:t xml:space="preserve">  </w:t>
        <w:tab/>
        <w:t xml:space="preserve"> ]</w:t>
      </w:r>
    </w:p>
    <w:p w:rsidR="00000000" w:rsidDel="00000000" w:rsidP="00000000" w:rsidRDefault="00000000" w:rsidRPr="00000000" w14:paraId="00000046">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12 (Clustering) </w:t>
        <w:tab/>
        <w:tab/>
        <w:tab/>
        <w:tab/>
        <w:tab/>
        <w:t xml:space="preserve"> ]</w:t>
      </w:r>
    </w:p>
    <w:p w:rsidR="00000000" w:rsidDel="00000000" w:rsidP="00000000" w:rsidRDefault="00000000" w:rsidRPr="00000000" w14:paraId="00000047">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13 (Implementation Plan and Testing) </w:t>
        <w:tab/>
        <w:tab/>
        <w:t xml:space="preserve"> ]</w:t>
      </w:r>
    </w:p>
    <w:p w:rsidR="00000000" w:rsidDel="00000000" w:rsidP="00000000" w:rsidRDefault="00000000" w:rsidRPr="00000000" w14:paraId="00000048">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14 (Service Levels) </w:t>
        <w:tab/>
        <w:tab/>
        <w:tab/>
        <w:tab/>
        <w:t xml:space="preserve"> ]</w:t>
      </w:r>
    </w:p>
    <w:p w:rsidR="00000000" w:rsidDel="00000000" w:rsidP="00000000" w:rsidRDefault="00000000" w:rsidRPr="00000000" w14:paraId="00000049">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15 (Call-Off Contract Management) </w:t>
        <w:tab/>
        <w:tab/>
        <w:t xml:space="preserve"> ]</w:t>
      </w:r>
    </w:p>
    <w:p w:rsidR="00000000" w:rsidDel="00000000" w:rsidP="00000000" w:rsidRDefault="00000000" w:rsidRPr="00000000" w14:paraId="0000004A">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16 (Benchmarking) </w:t>
        <w:tab/>
        <w:tab/>
        <w:tab/>
        <w:tab/>
        <w:t xml:space="preserve"> ]</w:t>
      </w:r>
    </w:p>
    <w:p w:rsidR="00000000" w:rsidDel="00000000" w:rsidP="00000000" w:rsidRDefault="00000000" w:rsidRPr="00000000" w14:paraId="0000004B">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17 (MOD Terms) </w:t>
        <w:tab/>
        <w:tab/>
        <w:tab/>
        <w:tab/>
        <w:tab/>
        <w:t xml:space="preserve"> ]</w:t>
      </w:r>
    </w:p>
    <w:p w:rsidR="00000000" w:rsidDel="00000000" w:rsidP="00000000" w:rsidRDefault="00000000" w:rsidRPr="00000000" w14:paraId="0000004C">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18 (Background Checks) </w:t>
        <w:tab/>
        <w:tab/>
        <w:tab/>
        <w:t xml:space="preserve"> ]</w:t>
      </w:r>
    </w:p>
    <w:p w:rsidR="00000000" w:rsidDel="00000000" w:rsidP="00000000" w:rsidRDefault="00000000" w:rsidRPr="00000000" w14:paraId="0000004D">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19 (Scottish Law)</w:t>
        <w:tab/>
        <w:tab/>
        <w:tab/>
        <w:tab/>
        <w:tab/>
        <w:t xml:space="preserve"> ]</w:t>
      </w:r>
    </w:p>
    <w:p w:rsidR="00000000" w:rsidDel="00000000" w:rsidP="00000000" w:rsidRDefault="00000000" w:rsidRPr="00000000" w14:paraId="0000004E">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20 (Call-Off Specification)</w:t>
        <w:tab/>
        <w:tab/>
        <w:tab/>
        <w:t xml:space="preserve"> ]</w:t>
      </w:r>
    </w:p>
    <w:p w:rsidR="00000000" w:rsidDel="00000000" w:rsidP="00000000" w:rsidRDefault="00000000" w:rsidRPr="00000000" w14:paraId="0000004F">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21 (Northern Ireland Law) </w:t>
        <w:tab/>
        <w:tab/>
        <w:tab/>
        <w:t xml:space="preserve"> ]</w:t>
      </w:r>
    </w:p>
    <w:p w:rsidR="00000000" w:rsidDel="00000000" w:rsidP="00000000" w:rsidRDefault="00000000" w:rsidRPr="00000000" w14:paraId="00000050">
      <w:pPr>
        <w:pageBreakBefore w:val="0"/>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23 (</w:t>
      </w:r>
      <w:r w:rsidDel="00000000" w:rsidR="00000000" w:rsidRPr="00000000">
        <w:rPr>
          <w:rFonts w:ascii="Arial" w:cs="Arial" w:eastAsia="Arial" w:hAnsi="Arial"/>
          <w:sz w:val="24"/>
          <w:szCs w:val="24"/>
          <w:highlight w:val="yellow"/>
          <w:rtl w:val="0"/>
        </w:rPr>
        <w:t xml:space="preserve">HMRC Terms</w:t>
      </w:r>
      <w:r w:rsidDel="00000000" w:rsidR="00000000" w:rsidRPr="00000000">
        <w:rPr>
          <w:rFonts w:ascii="Arial" w:cs="Arial" w:eastAsia="Arial" w:hAnsi="Arial"/>
          <w:color w:val="000000"/>
          <w:sz w:val="24"/>
          <w:szCs w:val="24"/>
          <w:highlight w:val="yellow"/>
          <w:rtl w:val="0"/>
        </w:rPr>
        <w:t xml:space="preserve">)</w:t>
        <w:tab/>
        <w:tab/>
        <w:tab/>
      </w:r>
      <w:r w:rsidDel="00000000" w:rsidR="00000000" w:rsidRPr="00000000">
        <w:rPr>
          <w:rFonts w:ascii="Arial" w:cs="Arial" w:eastAsia="Arial" w:hAnsi="Arial"/>
          <w:sz w:val="24"/>
          <w:szCs w:val="24"/>
          <w:highlight w:val="yellow"/>
          <w:rtl w:val="0"/>
        </w:rPr>
        <w:tab/>
        <w:tab/>
      </w:r>
      <w:r w:rsidDel="00000000" w:rsidR="00000000" w:rsidRPr="00000000">
        <w:rPr>
          <w:rFonts w:ascii="Arial" w:cs="Arial" w:eastAsia="Arial" w:hAnsi="Arial"/>
          <w:color w:val="000000"/>
          <w:sz w:val="24"/>
          <w:szCs w:val="24"/>
          <w:highlight w:val="yellow"/>
          <w:rtl w:val="0"/>
        </w:rPr>
        <w:t xml:space="preserve"> ]</w:t>
      </w:r>
    </w:p>
    <w:p w:rsidR="00000000" w:rsidDel="00000000" w:rsidP="00000000" w:rsidRDefault="00000000" w:rsidRPr="00000000" w14:paraId="00000051">
      <w:pPr>
        <w:pageBreakBefore w:val="0"/>
        <w:pBdr>
          <w:top w:space="0" w:sz="0" w:val="nil"/>
          <w:left w:space="0" w:sz="0" w:val="nil"/>
          <w:bottom w:space="0" w:sz="0" w:val="nil"/>
          <w:right w:space="0" w:sz="0" w:val="nil"/>
          <w:between w:space="0" w:sz="0" w:val="nil"/>
        </w:pBdr>
        <w:spacing w:after="0" w:line="259" w:lineRule="auto"/>
        <w:ind w:left="0" w:firstLine="0"/>
        <w:rPr>
          <w:rFonts w:ascii="Arial" w:cs="Arial" w:eastAsia="Arial" w:hAnsi="Arial"/>
          <w:sz w:val="24"/>
          <w:szCs w:val="24"/>
          <w:highlight w:val="yellow"/>
          <w:u w:val="none"/>
        </w:rPr>
      </w:pPr>
      <w:r w:rsidDel="00000000" w:rsidR="00000000" w:rsidRPr="00000000">
        <w:rPr>
          <w:rtl w:val="0"/>
        </w:rPr>
      </w:r>
    </w:p>
    <w:p w:rsidR="00000000" w:rsidDel="00000000" w:rsidP="00000000" w:rsidRDefault="00000000" w:rsidRPr="00000000" w14:paraId="00000052">
      <w:pPr>
        <w:pageBreakBefore w:val="0"/>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53">
      <w:pPr>
        <w:pageBreakBefore w:val="0"/>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w:t>
      </w:r>
      <w:r w:rsidDel="00000000" w:rsidR="00000000" w:rsidRPr="00000000">
        <w:rPr>
          <w:rFonts w:ascii="Arial" w:cs="Arial" w:eastAsia="Arial" w:hAnsi="Arial"/>
          <w:b w:val="1"/>
          <w:sz w:val="24"/>
          <w:szCs w:val="24"/>
          <w:rtl w:val="0"/>
        </w:rPr>
        <w:t xml:space="preserve">RM1557.13</w:t>
      </w:r>
      <w:r w:rsidDel="00000000" w:rsidR="00000000" w:rsidRPr="00000000">
        <w:rPr>
          <w:rtl w:val="0"/>
        </w:rPr>
      </w:r>
    </w:p>
    <w:p w:rsidR="00000000" w:rsidDel="00000000" w:rsidP="00000000" w:rsidRDefault="00000000" w:rsidRPr="00000000" w14:paraId="00000054">
      <w:pPr>
        <w:pageBreakBefore w:val="0"/>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4 (Call-Off Tender) as long as any parts of the Call-Off Tender that offer a better commercial position for the Buyer (as decided by the Buyer) take precedence over the documents above.]</w:t>
      </w:r>
    </w:p>
    <w:p w:rsidR="00000000" w:rsidDel="00000000" w:rsidP="00000000" w:rsidRDefault="00000000" w:rsidRPr="00000000" w14:paraId="00000055">
      <w:pPr>
        <w:pageBreakBefore w:val="0"/>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56">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Call-Off Contract. That includes any terms written on the back of, added to this Order Form, or presented at the time of delivery. </w:t>
      </w:r>
    </w:p>
    <w:p w:rsidR="00000000" w:rsidDel="00000000" w:rsidP="00000000" w:rsidRDefault="00000000" w:rsidRPr="00000000" w14:paraId="00000057">
      <w:pPr>
        <w:pageBreakBefore w:val="0"/>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8">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SPECIAL TERMS</w:t>
      </w:r>
    </w:p>
    <w:p w:rsidR="00000000" w:rsidDel="00000000" w:rsidP="00000000" w:rsidRDefault="00000000" w:rsidRPr="00000000" w14:paraId="00000059">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Call-Off Contract:</w:t>
      </w:r>
    </w:p>
    <w:p w:rsidR="00000000" w:rsidDel="00000000" w:rsidP="00000000" w:rsidRDefault="00000000" w:rsidRPr="00000000" w14:paraId="0000005A">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terms to revise or supplement Core Terms, Joint Schedules, Call Off Schedule</w:t>
      </w:r>
      <w:bookmarkStart w:colFirst="0" w:colLast="0" w:name="bookmark=id.30j0zll" w:id="1"/>
      <w:bookmarkEnd w:id="1"/>
      <w:r w:rsidDel="00000000" w:rsidR="00000000" w:rsidRPr="00000000">
        <w:rPr>
          <w:rFonts w:ascii="Arial" w:cs="Arial" w:eastAsia="Arial" w:hAnsi="Arial"/>
          <w:sz w:val="24"/>
          <w:szCs w:val="24"/>
          <w:rtl w:val="0"/>
        </w:rPr>
        <w:t xml:space="preserve">s; or none]</w:t>
      </w:r>
      <w:r w:rsidDel="00000000" w:rsidR="00000000" w:rsidRPr="00000000">
        <w:rPr>
          <w:rtl w:val="0"/>
        </w:rPr>
      </w:r>
    </w:p>
    <w:p w:rsidR="00000000" w:rsidDel="00000000" w:rsidP="00000000" w:rsidRDefault="00000000" w:rsidRPr="00000000" w14:paraId="0000005B">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w:t>
        <w:tab/>
        <w:tab/>
        <w:tab/>
        <w:tab/>
        <w:tab/>
        <w:tab/>
        <w:tab/>
        <w:tab/>
        <w:tab/>
        <w:t xml:space="preserve">] </w:t>
      </w:r>
    </w:p>
    <w:p w:rsidR="00000000" w:rsidDel="00000000" w:rsidP="00000000" w:rsidRDefault="00000000" w:rsidRPr="00000000" w14:paraId="0000005C">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2.</w:t>
        <w:tab/>
        <w:tab/>
        <w:tab/>
        <w:tab/>
        <w:tab/>
        <w:tab/>
        <w:tab/>
        <w:tab/>
        <w:tab/>
        <w:t xml:space="preserve">] </w:t>
      </w:r>
    </w:p>
    <w:p w:rsidR="00000000" w:rsidDel="00000000" w:rsidP="00000000" w:rsidRDefault="00000000" w:rsidRPr="00000000" w14:paraId="0000005D">
      <w:pPr>
        <w:pageBreakBefore w:val="0"/>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3.</w:t>
        <w:tab/>
        <w:tab/>
        <w:tab/>
        <w:tab/>
        <w:tab/>
        <w:tab/>
        <w:tab/>
        <w:tab/>
        <w:tab/>
        <w:t xml:space="preserve">]</w:t>
      </w:r>
    </w:p>
    <w:p w:rsidR="00000000" w:rsidDel="00000000" w:rsidP="00000000" w:rsidRDefault="00000000" w:rsidRPr="00000000" w14:paraId="0000005E">
      <w:pPr>
        <w:pageBreakBefore w:val="0"/>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[None]</w:t>
      </w:r>
    </w:p>
    <w:p w:rsidR="00000000" w:rsidDel="00000000" w:rsidP="00000000" w:rsidRDefault="00000000" w:rsidRPr="00000000" w14:paraId="0000005F">
      <w:pPr>
        <w:pageBreakBefore w:val="0"/>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0">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START DATE:</w:t>
        <w:tab/>
        <w:tab/>
        <w:tab/>
      </w:r>
      <w:r w:rsidDel="00000000" w:rsidR="00000000" w:rsidRPr="00000000">
        <w:rPr>
          <w:rFonts w:ascii="Arial" w:cs="Arial" w:eastAsia="Arial" w:hAnsi="Arial"/>
          <w:b w:val="1"/>
          <w:sz w:val="24"/>
          <w:szCs w:val="24"/>
          <w:highlight w:val="yellow"/>
          <w:rtl w:val="0"/>
        </w:rPr>
        <w:t xml:space="preserve">[Inset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61">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2">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EXPIRY DATE: </w:t>
        <w:tab/>
        <w:tab/>
      </w:r>
      <w:r w:rsidDel="00000000" w:rsidR="00000000" w:rsidRPr="00000000">
        <w:rPr>
          <w:rFonts w:ascii="Arial" w:cs="Arial" w:eastAsia="Arial" w:hAnsi="Arial"/>
          <w:b w:val="1"/>
          <w:sz w:val="24"/>
          <w:szCs w:val="24"/>
          <w:highlight w:val="yellow"/>
          <w:rtl w:val="0"/>
        </w:rPr>
        <w:t xml:space="preserve">[Inset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63">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4">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INITIAL PERIOD:</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Years, Months] </w:t>
      </w:r>
    </w:p>
    <w:p w:rsidR="00000000" w:rsidDel="00000000" w:rsidP="00000000" w:rsidRDefault="00000000" w:rsidRPr="00000000" w14:paraId="00000065">
      <w:pPr>
        <w:pageBreakBefore w:val="0"/>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6">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DELIVERABLES </w:t>
      </w:r>
    </w:p>
    <w:p w:rsidR="00000000" w:rsidDel="00000000" w:rsidP="00000000" w:rsidRDefault="00000000" w:rsidRPr="00000000" w14:paraId="00000067">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complete</w:t>
      </w:r>
      <w:r w:rsidDel="00000000" w:rsidR="00000000" w:rsidRPr="00000000">
        <w:rPr>
          <w:rFonts w:ascii="Arial" w:cs="Arial" w:eastAsia="Arial" w:hAnsi="Arial"/>
          <w:sz w:val="24"/>
          <w:szCs w:val="24"/>
          <w:rtl w:val="0"/>
        </w:rPr>
        <w:t xml:space="preserve"> option A or, if Deliverables are too complex for this form,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20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w:t>
      </w:r>
    </w:p>
    <w:p w:rsidR="00000000" w:rsidDel="00000000" w:rsidP="00000000" w:rsidRDefault="00000000" w:rsidRPr="00000000" w14:paraId="00000068">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[Name of Deliverable][Quantity][Delivery date][Details]]</w:t>
      </w:r>
      <w:r w:rsidDel="00000000" w:rsidR="00000000" w:rsidRPr="00000000">
        <w:rPr>
          <w:rtl w:val="0"/>
        </w:rPr>
      </w:r>
    </w:p>
    <w:p w:rsidR="00000000" w:rsidDel="00000000" w:rsidP="00000000" w:rsidRDefault="00000000" w:rsidRPr="00000000" w14:paraId="00000069">
      <w:pPr>
        <w:pageBreakBefore w:val="0"/>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20 (Call-Off Specification)]</w:t>
      </w:r>
      <w:r w:rsidDel="00000000" w:rsidR="00000000" w:rsidRPr="00000000">
        <w:rPr>
          <w:rtl w:val="0"/>
        </w:rPr>
      </w:r>
    </w:p>
    <w:p w:rsidR="00000000" w:rsidDel="00000000" w:rsidP="00000000" w:rsidRDefault="00000000" w:rsidRPr="00000000" w14:paraId="0000006A">
      <w:pPr>
        <w:pageBreakBefore w:val="0"/>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B">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LIABILITY </w:t>
      </w:r>
    </w:p>
    <w:p w:rsidR="00000000" w:rsidDel="00000000" w:rsidP="00000000" w:rsidRDefault="00000000" w:rsidRPr="00000000" w14:paraId="0000006C">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Call-Off Contract is stated in Clause 11.2 of the Core Terms.</w:t>
      </w:r>
    </w:p>
    <w:p w:rsidR="00000000" w:rsidDel="00000000" w:rsidP="00000000" w:rsidRDefault="00000000" w:rsidRPr="00000000" w14:paraId="0000006D">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you can change the cap on liability in Clause 11.2 where you have made an appropriate risk assessment and sought the necessary management approvals. Unlimited liability is not permitted]</w:t>
      </w:r>
    </w:p>
    <w:p w:rsidR="00000000" w:rsidDel="00000000" w:rsidP="00000000" w:rsidRDefault="00000000" w:rsidRPr="00000000" w14:paraId="0000006E">
      <w:pPr>
        <w:pageBreakBefore w:val="0"/>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F">
      <w:pPr>
        <w:pageBreakBefore w:val="0"/>
        <w:tabs>
          <w:tab w:val="left" w:pos="2257"/>
        </w:tabs>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highlight w:val="yellow"/>
          <w:rtl w:val="0"/>
        </w:rPr>
        <w:t xml:space="preserve"> [Insert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Estimated Charges in the first 12 months of the Contract. The Buyer must always provide a figure here]</w:t>
      </w:r>
      <w:r w:rsidDel="00000000" w:rsidR="00000000" w:rsidRPr="00000000">
        <w:rPr>
          <w:rtl w:val="0"/>
        </w:rPr>
      </w:r>
    </w:p>
    <w:p w:rsidR="00000000" w:rsidDel="00000000" w:rsidP="00000000" w:rsidRDefault="00000000" w:rsidRPr="00000000" w14:paraId="00000070">
      <w:pPr>
        <w:pageBreakBefore w:val="0"/>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1">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CHARGES</w:t>
      </w:r>
    </w:p>
    <w:p w:rsidR="00000000" w:rsidDel="00000000" w:rsidP="00000000" w:rsidRDefault="00000000" w:rsidRPr="00000000" w14:paraId="00000072">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A or, if charging model is too complex to detail in this form or must be embedded,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5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 </w:t>
      </w:r>
    </w:p>
    <w:p w:rsidR="00000000" w:rsidDel="00000000" w:rsidP="00000000" w:rsidRDefault="00000000" w:rsidRPr="00000000" w14:paraId="00000073">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Charges for the Deliverables]</w:t>
      </w:r>
    </w:p>
    <w:p w:rsidR="00000000" w:rsidDel="00000000" w:rsidP="00000000" w:rsidRDefault="00000000" w:rsidRPr="00000000" w14:paraId="00000074">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5 (Pricing Details)]</w:t>
      </w:r>
      <w:r w:rsidDel="00000000" w:rsidR="00000000" w:rsidRPr="00000000">
        <w:rPr>
          <w:rtl w:val="0"/>
        </w:rPr>
      </w:r>
    </w:p>
    <w:p w:rsidR="00000000" w:rsidDel="00000000" w:rsidP="00000000" w:rsidRDefault="00000000" w:rsidRPr="00000000" w14:paraId="00000075">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used: All changes to the Charges must use procedures that are equivalent to those in Paragraphs 4, 5 and 6 (if used) in Framework Schedule 3 (Framework Prices)]</w:t>
      </w:r>
    </w:p>
    <w:p w:rsidR="00000000" w:rsidDel="00000000" w:rsidP="00000000" w:rsidRDefault="00000000" w:rsidRPr="00000000" w14:paraId="00000076">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by direct award or if not otherwise used: The Charges will not be impacted by any change to the Framework Prices. The Charges can only be changed by agreement in writing between the Buyer and the Supplier because of:</w:t>
      </w:r>
    </w:p>
    <w:p w:rsidR="00000000" w:rsidDel="00000000" w:rsidP="00000000" w:rsidRDefault="00000000" w:rsidRPr="00000000" w14:paraId="00000077">
      <w:pPr>
        <w:pageBreakBefore w:val="0"/>
        <w:numPr>
          <w:ilvl w:val="0"/>
          <w:numId w:val="3"/>
        </w:numPr>
        <w:pBdr>
          <w:top w:space="0" w:sz="0" w:val="nil"/>
          <w:left w:space="0" w:sz="0" w:val="nil"/>
          <w:bottom w:space="0" w:sz="0" w:val="nil"/>
          <w:right w:space="0" w:sz="0" w:val="nil"/>
          <w:between w:space="0" w:sz="0" w:val="nil"/>
        </w:pBdr>
        <w:tabs>
          <w:tab w:val="left"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[Indexation]</w:t>
      </w:r>
    </w:p>
    <w:p w:rsidR="00000000" w:rsidDel="00000000" w:rsidP="00000000" w:rsidRDefault="00000000" w:rsidRPr="00000000" w14:paraId="00000078">
      <w:pPr>
        <w:pageBreakBefore w:val="0"/>
        <w:numPr>
          <w:ilvl w:val="0"/>
          <w:numId w:val="3"/>
        </w:numPr>
        <w:pBdr>
          <w:top w:space="0" w:sz="0" w:val="nil"/>
          <w:left w:space="0" w:sz="0" w:val="nil"/>
          <w:bottom w:space="0" w:sz="0" w:val="nil"/>
          <w:right w:space="0" w:sz="0" w:val="nil"/>
          <w:between w:space="0" w:sz="0" w:val="nil"/>
        </w:pBdr>
        <w:tabs>
          <w:tab w:val="left"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[Specific Change in Law]</w:t>
      </w:r>
    </w:p>
    <w:p w:rsidR="00000000" w:rsidDel="00000000" w:rsidP="00000000" w:rsidRDefault="00000000" w:rsidRPr="00000000" w14:paraId="00000079">
      <w:pPr>
        <w:pageBreakBefore w:val="0"/>
        <w:numPr>
          <w:ilvl w:val="0"/>
          <w:numId w:val="3"/>
        </w:numPr>
        <w:pBdr>
          <w:top w:space="0" w:sz="0" w:val="nil"/>
          <w:left w:space="0" w:sz="0" w:val="nil"/>
          <w:bottom w:space="0" w:sz="0" w:val="nil"/>
          <w:right w:space="0" w:sz="0" w:val="nil"/>
          <w:between w:space="0" w:sz="0" w:val="nil"/>
        </w:pBdr>
        <w:tabs>
          <w:tab w:val="left"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[Benchmarking using Call-Off Schedule 16 (Benchmarking)]</w:t>
      </w:r>
    </w:p>
    <w:p w:rsidR="00000000" w:rsidDel="00000000" w:rsidP="00000000" w:rsidRDefault="00000000" w:rsidRPr="00000000" w14:paraId="0000007A">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B">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REIMBURSABLE EXPENSES</w:t>
      </w:r>
    </w:p>
    <w:p w:rsidR="00000000" w:rsidDel="00000000" w:rsidP="00000000" w:rsidRDefault="00000000" w:rsidRPr="00000000" w14:paraId="0000007C">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Recoverable as stated in the Framework Contract</w:t>
      </w:r>
    </w:p>
    <w:p w:rsidR="00000000" w:rsidDel="00000000" w:rsidP="00000000" w:rsidRDefault="00000000" w:rsidRPr="00000000" w14:paraId="0000007D">
      <w:pPr>
        <w:pageBreakBefore w:val="0"/>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E">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PAYMENT METHOD</w:t>
      </w:r>
    </w:p>
    <w:p w:rsidR="00000000" w:rsidDel="00000000" w:rsidP="00000000" w:rsidRDefault="00000000" w:rsidRPr="00000000" w14:paraId="0000007F">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and necessary details]</w:t>
      </w:r>
      <w:r w:rsidDel="00000000" w:rsidR="00000000" w:rsidRPr="00000000">
        <w:rPr>
          <w:rtl w:val="0"/>
        </w:rPr>
      </w:r>
    </w:p>
    <w:p w:rsidR="00000000" w:rsidDel="00000000" w:rsidP="00000000" w:rsidRDefault="00000000" w:rsidRPr="00000000" w14:paraId="00000080">
      <w:pPr>
        <w:pageBreakBefore w:val="0"/>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1">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INVOICE ADDRESS: </w:t>
      </w:r>
    </w:p>
    <w:p w:rsidR="00000000" w:rsidDel="00000000" w:rsidP="00000000" w:rsidRDefault="00000000" w:rsidRPr="00000000" w14:paraId="00000082">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83">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4">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5">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86">
      <w:pPr>
        <w:pageBreakBefore w:val="0"/>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7">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p>
    <w:p w:rsidR="00000000" w:rsidDel="00000000" w:rsidP="00000000" w:rsidRDefault="00000000" w:rsidRPr="00000000" w14:paraId="00000088">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89">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A">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B">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8C">
      <w:pPr>
        <w:pageBreakBefore w:val="0"/>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D">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ENVIRONMENTAL POLICY</w:t>
      </w:r>
    </w:p>
    <w:p w:rsidR="00000000" w:rsidDel="00000000" w:rsidP="00000000" w:rsidRDefault="00000000" w:rsidRPr="00000000" w14:paraId="0000008E">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8F">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90">
      <w:pPr>
        <w:pageBreakBefore w:val="0"/>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1">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SECURITY POLICY</w:t>
      </w:r>
    </w:p>
    <w:p w:rsidR="00000000" w:rsidDel="00000000" w:rsidP="00000000" w:rsidRDefault="00000000" w:rsidRPr="00000000" w14:paraId="00000092">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93">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94">
      <w:pPr>
        <w:pageBreakBefore w:val="0"/>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5">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096">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7">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8">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9">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A">
      <w:pPr>
        <w:pageBreakBefore w:val="0"/>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B">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09C">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D">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E">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F">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0">
      <w:pPr>
        <w:pageBreakBefore w:val="0"/>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1">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FREQUENCY</w:t>
      </w:r>
    </w:p>
    <w:p w:rsidR="00000000" w:rsidDel="00000000" w:rsidP="00000000" w:rsidRDefault="00000000" w:rsidRPr="00000000" w14:paraId="000000A2">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report frequency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On the first Working Day of each calendar month]</w:t>
      </w:r>
    </w:p>
    <w:p w:rsidR="00000000" w:rsidDel="00000000" w:rsidP="00000000" w:rsidRDefault="00000000" w:rsidRPr="00000000" w14:paraId="000000A3">
      <w:pPr>
        <w:pageBreakBefore w:val="0"/>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4">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MEETING FREQUENCY</w:t>
      </w:r>
    </w:p>
    <w:p w:rsidR="00000000" w:rsidDel="00000000" w:rsidP="00000000" w:rsidRDefault="00000000" w:rsidRPr="00000000" w14:paraId="000000A5">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meeting frequency:</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Quarterly on the first Working Day of each quarter]</w:t>
      </w:r>
    </w:p>
    <w:p w:rsidR="00000000" w:rsidDel="00000000" w:rsidP="00000000" w:rsidRDefault="00000000" w:rsidRPr="00000000" w14:paraId="000000A6">
      <w:pPr>
        <w:pageBreakBefore w:val="0"/>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7">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STAFF</w:t>
      </w:r>
    </w:p>
    <w:p w:rsidR="00000000" w:rsidDel="00000000" w:rsidP="00000000" w:rsidRDefault="00000000" w:rsidRPr="00000000" w14:paraId="000000A8">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A9">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AA">
      <w:pPr>
        <w:pageBreakBefore w:val="0"/>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B">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C">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contract details]</w:t>
      </w:r>
    </w:p>
    <w:p w:rsidR="00000000" w:rsidDel="00000000" w:rsidP="00000000" w:rsidRDefault="00000000" w:rsidRPr="00000000" w14:paraId="000000AD">
      <w:pPr>
        <w:pageBreakBefore w:val="0"/>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E">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p w:rsidR="00000000" w:rsidDel="00000000" w:rsidP="00000000" w:rsidRDefault="00000000" w:rsidRPr="00000000" w14:paraId="000000AF">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w:t>
      </w:r>
    </w:p>
    <w:p w:rsidR="00000000" w:rsidDel="00000000" w:rsidP="00000000" w:rsidRDefault="00000000" w:rsidRPr="00000000" w14:paraId="000000B0">
      <w:pPr>
        <w:pageBreakBefore w:val="0"/>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1">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p>
    <w:p w:rsidR="00000000" w:rsidDel="00000000" w:rsidP="00000000" w:rsidRDefault="00000000" w:rsidRPr="00000000" w14:paraId="000000B2">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0B3">
      <w:pPr>
        <w:pageBreakBefore w:val="0"/>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4">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w:t>
      </w:r>
    </w:p>
    <w:p w:rsidR="00000000" w:rsidDel="00000000" w:rsidP="00000000" w:rsidRDefault="00000000" w:rsidRPr="00000000" w14:paraId="000000B5">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6">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Service Credits will accrue in accordance with Call-Off Schedule 14 (Service Levels). </w:t>
      </w:r>
    </w:p>
    <w:p w:rsidR="00000000" w:rsidDel="00000000" w:rsidP="00000000" w:rsidRDefault="00000000" w:rsidRPr="00000000" w14:paraId="000000B7">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 Cap is: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£value].</w:t>
      </w:r>
    </w:p>
    <w:p w:rsidR="00000000" w:rsidDel="00000000" w:rsidP="00000000" w:rsidRDefault="00000000" w:rsidRPr="00000000" w14:paraId="000000B8">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Period is: </w:t>
      </w:r>
      <w:r w:rsidDel="00000000" w:rsidR="00000000" w:rsidRPr="00000000">
        <w:rPr>
          <w:rFonts w:ascii="Arial" w:cs="Arial" w:eastAsia="Arial" w:hAnsi="Arial"/>
          <w:b w:val="1"/>
          <w:sz w:val="24"/>
          <w:szCs w:val="24"/>
          <w:highlight w:val="yellow"/>
          <w:rtl w:val="0"/>
        </w:rPr>
        <w:t xml:space="preserve">[Insert duration:</w:t>
      </w:r>
      <w:r w:rsidDel="00000000" w:rsidR="00000000" w:rsidRPr="00000000">
        <w:rPr>
          <w:rFonts w:ascii="Arial" w:cs="Arial" w:eastAsia="Arial" w:hAnsi="Arial"/>
          <w:sz w:val="24"/>
          <w:szCs w:val="24"/>
          <w:rtl w:val="0"/>
        </w:rPr>
        <w:t xml:space="preserve"> one Month]</w:t>
      </w:r>
    </w:p>
    <w:p w:rsidR="00000000" w:rsidDel="00000000" w:rsidP="00000000" w:rsidRDefault="00000000" w:rsidRPr="00000000" w14:paraId="000000B9">
      <w:pPr>
        <w:pageBreakBefore w:val="0"/>
        <w:pBdr>
          <w:top w:space="0" w:sz="0" w:val="nil"/>
          <w:left w:space="0" w:sz="0" w:val="nil"/>
          <w:bottom w:space="0" w:sz="0" w:val="nil"/>
          <w:right w:space="0" w:sz="0" w:val="nil"/>
          <w:between w:space="0" w:sz="0" w:val="nil"/>
        </w:pBdr>
        <w:spacing w:after="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Critical Service Level Failure is: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Buyer</w:t>
      </w:r>
      <w:r w:rsidDel="00000000" w:rsidR="00000000" w:rsidRPr="00000000">
        <w:rPr>
          <w:rFonts w:ascii="Arial" w:cs="Arial" w:eastAsia="Arial" w:hAnsi="Arial"/>
          <w:color w:val="000000"/>
          <w:sz w:val="24"/>
          <w:szCs w:val="24"/>
          <w:highlight w:val="yellow"/>
          <w:rtl w:val="0"/>
        </w:rPr>
        <w:t xml:space="preserve"> to define</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0BA">
      <w:pPr>
        <w:pageBreakBefore w:val="0"/>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B">
      <w:pPr>
        <w:pageBreakBefore w:val="0"/>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C">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0BD">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E">
      <w:pPr>
        <w:pageBreakBefore w:val="0"/>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details of Additional Insurances required in accordance with Joint Schedule 3 (Insurance Requirements) ]</w:t>
      </w:r>
    </w:p>
    <w:p w:rsidR="00000000" w:rsidDel="00000000" w:rsidP="00000000" w:rsidRDefault="00000000" w:rsidRPr="00000000" w14:paraId="000000BF">
      <w:pPr>
        <w:pageBreakBefore w:val="0"/>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C0">
      <w:pPr>
        <w:pageBreakBefore w:val="0"/>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GUARANTEE</w:t>
      </w:r>
    </w:p>
    <w:p w:rsidR="00000000" w:rsidDel="00000000" w:rsidP="00000000" w:rsidRDefault="00000000" w:rsidRPr="00000000" w14:paraId="000000C1">
      <w:pPr>
        <w:pageBreakBefore w:val="0"/>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C2">
      <w:pPr>
        <w:pageBreakBefore w:val="0"/>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must have a Call-Off Guarantor to guarantee their performance using the form in Joint Schedule 8 (Guarantee)</w:t>
      </w:r>
    </w:p>
    <w:p w:rsidR="00000000" w:rsidDel="00000000" w:rsidP="00000000" w:rsidRDefault="00000000" w:rsidRPr="00000000" w14:paraId="000000C3">
      <w:pPr>
        <w:pageBreakBefore w:val="0"/>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There’s a guarantee of the Supplier's performance provided for all Call-Off Contracts entered under the Framework Contract]</w:t>
      </w:r>
    </w:p>
    <w:p w:rsidR="00000000" w:rsidDel="00000000" w:rsidP="00000000" w:rsidRDefault="00000000" w:rsidRPr="00000000" w14:paraId="000000C4">
      <w:pPr>
        <w:pageBreakBefore w:val="0"/>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C5">
      <w:pPr>
        <w:pageBreakBefore w:val="0"/>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0C6">
      <w:pPr>
        <w:pageBreakBefore w:val="0"/>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agrees, in providing the Deliverables and performing its obligations under the Call-Off Contract, that it will comply with the social value commitments in Call-Off Schedule 4 (Call-Off Tender)]</w:t>
      </w:r>
    </w:p>
    <w:p w:rsidR="00000000" w:rsidDel="00000000" w:rsidP="00000000" w:rsidRDefault="00000000" w:rsidRPr="00000000" w14:paraId="000000C7">
      <w:pPr>
        <w:pageBreakBefore w:val="0"/>
        <w:spacing w:after="240" w:lineRule="auto"/>
        <w:jc w:val="both"/>
        <w:rPr>
          <w:rFonts w:ascii="Arial" w:cs="Arial" w:eastAsia="Arial" w:hAnsi="Arial"/>
          <w:sz w:val="24"/>
          <w:szCs w:val="24"/>
        </w:rPr>
      </w:pPr>
      <w:r w:rsidDel="00000000" w:rsidR="00000000" w:rsidRPr="00000000">
        <w:rPr>
          <w:rtl w:val="0"/>
        </w:rPr>
      </w:r>
    </w:p>
    <w:tbl>
      <w:tblPr>
        <w:tblStyle w:val="Table1"/>
        <w:tblW w:w="9170.0" w:type="dxa"/>
        <w:jc w:val="left"/>
        <w:tblInd w:w="0.0" w:type="dxa"/>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Pr>
          <w:p w:rsidR="00000000" w:rsidDel="00000000" w:rsidP="00000000" w:rsidRDefault="00000000" w:rsidRPr="00000000" w14:paraId="000000C8">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CA">
            <w:pPr>
              <w:keepNext w:val="1"/>
              <w:pBdr>
                <w:top w:space="0" w:sz="0" w:val="nil"/>
                <w:left w:space="0" w:sz="0" w:val="nil"/>
                <w:bottom w:space="0" w:sz="0" w:val="nil"/>
                <w:right w:space="0" w:sz="0" w:val="nil"/>
                <w:between w:space="0" w:sz="0" w:val="nil"/>
              </w:pBdr>
              <w:spacing w:after="120" w:before="24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cantSplit w:val="0"/>
          <w:trHeight w:val="635" w:hRule="atLeast"/>
          <w:tblHeader w:val="0"/>
        </w:trPr>
        <w:tc>
          <w:tcPr/>
          <w:p w:rsidR="00000000" w:rsidDel="00000000" w:rsidP="00000000" w:rsidRDefault="00000000" w:rsidRPr="00000000" w14:paraId="000000CC">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CD">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E">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CF">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D0">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D1">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2">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D3">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D4">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D5">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6">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D7">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0D8">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D9">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A">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DB">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DC">
      <w:pPr>
        <w:pageBreakBefore w:val="0"/>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0DD">
      <w:pPr>
        <w:pageBreakBefore w:val="0"/>
        <w:rPr>
          <w:rFonts w:ascii="Arial" w:cs="Arial" w:eastAsia="Arial" w:hAnsi="Arial"/>
          <w:color w:val="1f497d"/>
          <w:sz w:val="24"/>
          <w:szCs w:val="24"/>
        </w:rPr>
      </w:pPr>
      <w:r w:rsidDel="00000000" w:rsidR="00000000" w:rsidRPr="00000000">
        <w:rPr>
          <w:rFonts w:ascii="Arial" w:cs="Arial" w:eastAsia="Arial" w:hAnsi="Arial"/>
          <w:color w:val="1f497d"/>
          <w:sz w:val="24"/>
          <w:szCs w:val="24"/>
          <w:highlight w:val="yellow"/>
          <w:rtl w:val="0"/>
        </w:rPr>
        <w:t xml:space="preserve">[</w:t>
      </w:r>
      <w:r w:rsidDel="00000000" w:rsidR="00000000" w:rsidRPr="00000000">
        <w:rPr>
          <w:rFonts w:ascii="Arial" w:cs="Arial" w:eastAsia="Arial" w:hAnsi="Arial"/>
          <w:b w:val="1"/>
          <w:color w:val="1f497d"/>
          <w:sz w:val="24"/>
          <w:szCs w:val="24"/>
          <w:highlight w:val="yellow"/>
          <w:rtl w:val="0"/>
        </w:rPr>
        <w:t xml:space="preserve">Buyer g</w:t>
      </w:r>
      <w:r w:rsidDel="00000000" w:rsidR="00000000" w:rsidRPr="00000000">
        <w:rPr>
          <w:rFonts w:ascii="Arial" w:cs="Arial" w:eastAsia="Arial" w:hAnsi="Arial"/>
          <w:b w:val="1"/>
          <w:sz w:val="24"/>
          <w:szCs w:val="24"/>
          <w:highlight w:val="yellow"/>
          <w:rtl w:val="0"/>
        </w:rPr>
        <w:t xml:space="preserve">uidance: </w:t>
      </w:r>
      <w:r w:rsidDel="00000000" w:rsidR="00000000" w:rsidRPr="00000000">
        <w:rPr>
          <w:rFonts w:ascii="Arial" w:cs="Arial" w:eastAsia="Arial" w:hAnsi="Arial"/>
          <w:color w:val="1f497d"/>
          <w:sz w:val="24"/>
          <w:szCs w:val="24"/>
          <w:rtl w:val="0"/>
        </w:rPr>
        <w:t xml:space="preserve">e</w:t>
      </w:r>
      <w:r w:rsidDel="00000000" w:rsidR="00000000" w:rsidRPr="00000000">
        <w:rPr>
          <w:rFonts w:ascii="Arial" w:cs="Arial" w:eastAsia="Arial" w:hAnsi="Arial"/>
          <w:sz w:val="24"/>
          <w:szCs w:val="24"/>
          <w:rtl w:val="0"/>
        </w:rPr>
        <w:t xml:space="preserve">xecution by seal / deed where required by the Buyer</w:t>
      </w:r>
      <w:r w:rsidDel="00000000" w:rsidR="00000000" w:rsidRPr="00000000">
        <w:rPr>
          <w:rFonts w:ascii="Arial" w:cs="Arial" w:eastAsia="Arial" w:hAnsi="Arial"/>
          <w:color w:val="1f497d"/>
          <w:sz w:val="24"/>
          <w:szCs w:val="24"/>
          <w:rtl w:val="0"/>
        </w:rPr>
        <w:t xml:space="preserve">]</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DE">
      <w:pPr>
        <w:pageBreakBefore w:val="0"/>
        <w:rPr>
          <w:rFonts w:ascii="Arial" w:cs="Arial" w:eastAsia="Arial" w:hAnsi="Arial"/>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3">
    <w:pPr>
      <w:tabs>
        <w:tab w:val="center" w:pos="4513"/>
        <w:tab w:val="right" w:pos="9026"/>
      </w:tabs>
      <w:spacing w:after="0" w:lineRule="auto"/>
      <w:jc w:val="both"/>
      <w:rPr>
        <w:color w:val="a6a6a6"/>
      </w:rPr>
    </w:pPr>
    <w:r w:rsidDel="00000000" w:rsidR="00000000" w:rsidRPr="00000000">
      <w:rPr>
        <w:rtl w:val="0"/>
      </w:rPr>
    </w:r>
  </w:p>
  <w:p w:rsidR="00000000" w:rsidDel="00000000" w:rsidP="00000000" w:rsidRDefault="00000000" w:rsidRPr="00000000" w14:paraId="000000E4">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6">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7">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RM1557.13L4</w:t>
      <w:tab/>
      <w:t xml:space="preserve">                                           </w:t>
    </w:r>
  </w:p>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9">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v3.8</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11table" w:customStyle="1">
    <w:name w:val="1.1 table"/>
    <w:basedOn w:val="Normal"/>
    <w:link w:val="11tableChar"/>
    <w:qFormat w:val="1"/>
    <w:pPr>
      <w:numPr>
        <w:ilvl w:val="1"/>
        <w:numId w:val="1"/>
      </w:numPr>
      <w:adjustRightInd w:val="0"/>
      <w:spacing w:after="0" w:line="240" w:lineRule="auto"/>
    </w:pPr>
    <w:rPr>
      <w:rFonts w:eastAsia="STZhongsong"/>
      <w:b w:val="1"/>
      <w:lang w:eastAsia="zh-CN"/>
    </w:rPr>
  </w:style>
  <w:style w:type="character" w:styleId="11tableChar" w:customStyle="1">
    <w:name w:val="1.1 table Char"/>
    <w:link w:val="11table"/>
    <w:rPr>
      <w:rFonts w:ascii="Calibri" w:cs="Times New Roman" w:eastAsia="STZhongsong" w:hAnsi="Calibri"/>
      <w:b w:val="1"/>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ListParagraph">
    <w:name w:val="List Paragraph"/>
    <w:basedOn w:val="Normal"/>
    <w:qFormat w:val="1"/>
    <w:pPr>
      <w:ind w:left="720"/>
      <w:contextualSpacing w:val="1"/>
    </w:pPr>
  </w:style>
  <w:style w:type="paragraph" w:styleId="GPSL2NumberedBoldHeading" w:customStyle="1">
    <w:name w:val="GPS L2 Numbered Bold Heading"/>
    <w:basedOn w:val="Normal"/>
    <w:qFormat w:val="1"/>
    <w:pPr>
      <w:tabs>
        <w:tab w:val="left" w:pos="1134"/>
      </w:tabs>
      <w:autoSpaceDN w:val="0"/>
      <w:spacing w:after="120" w:before="120" w:line="240" w:lineRule="auto"/>
      <w:ind w:left="1494" w:hanging="218"/>
      <w:jc w:val="both"/>
    </w:pPr>
    <w:rPr>
      <w:rFonts w:cs="Arial" w:eastAsia="Times New Roman"/>
      <w:b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Revision">
    <w:name w:val="Revision"/>
    <w:hidden w:val="1"/>
    <w:uiPriority w:val="99"/>
    <w:semiHidden w:val="1"/>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L1CLAUSEHEADING" w:customStyle="1">
    <w:name w:val="GPS L1 CLAUSE HEADING"/>
    <w:basedOn w:val="Normal"/>
    <w:next w:val="Normal"/>
    <w:qFormat w:val="1"/>
    <w:pPr>
      <w:numPr>
        <w:numId w:val="4"/>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qFormat w:val="1"/>
    <w:pPr>
      <w:numPr>
        <w:ilvl w:val="1"/>
        <w:numId w:val="4"/>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qFormat w:val="1"/>
    <w:pPr>
      <w:numPr>
        <w:ilvl w:val="3"/>
      </w:numPr>
      <w:tabs>
        <w:tab w:val="clear" w:pos="2127"/>
        <w:tab w:val="num" w:pos="360"/>
      </w:tabs>
      <w:ind w:left="2835" w:hanging="708"/>
    </w:pPr>
    <w:rPr>
      <w:szCs w:val="20"/>
    </w:rPr>
  </w:style>
  <w:style w:type="paragraph" w:styleId="GPSL5numberedclause" w:customStyle="1">
    <w:name w:val="GPS L5 numbered clause"/>
    <w:basedOn w:val="GPSL4numberedclause"/>
    <w:qFormat w:val="1"/>
    <w:pPr>
      <w:numPr>
        <w:ilvl w:val="4"/>
      </w:numPr>
      <w:tabs>
        <w:tab w:val="num" w:pos="360"/>
        <w:tab w:val="num" w:pos="2880"/>
        <w:tab w:val="left" w:pos="3402"/>
      </w:tabs>
      <w:ind w:left="3402" w:hanging="567"/>
    </w:pPr>
  </w:style>
  <w:style w:type="paragraph" w:styleId="GPSL6numbered" w:customStyle="1">
    <w:name w:val="GPS L6 numbered"/>
    <w:basedOn w:val="GPSL5numberedclause"/>
    <w:qFormat w:val="1"/>
    <w:pPr>
      <w:numPr>
        <w:ilvl w:val="5"/>
      </w:numPr>
      <w:tabs>
        <w:tab w:val="num" w:pos="360"/>
        <w:tab w:val="num" w:pos="2880"/>
        <w:tab w:val="left" w:pos="4253"/>
      </w:tabs>
      <w:ind w:left="4253" w:hanging="709"/>
    </w:pPr>
  </w:style>
  <w:style w:type="table" w:styleId="GridTable2-Accent11" w:customStyle="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GPSL2Numbered" w:customStyle="1">
    <w:name w:val="GPS L2 Numbered"/>
    <w:basedOn w:val="GPSL2NumberedBoldHeading"/>
    <w:link w:val="GPSL2NumberedChar"/>
    <w:qFormat w:val="1"/>
    <w:pPr>
      <w:tabs>
        <w:tab w:val="left" w:pos="709"/>
      </w:tabs>
      <w:autoSpaceDN w:val="1"/>
      <w:adjustRightInd w:val="0"/>
      <w:ind w:left="644"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numPr>
        <w:numId w:val="1"/>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numbering" w:styleId="LFO9" w:customStyle="1">
    <w:name w:val="LFO9"/>
    <w:basedOn w:val="NoList"/>
    <w:rsid w:val="00A70984"/>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yHRGAOIgltfOzXSebeEvDIqB/5A==">AMUW2mWXk1BhsihIdNQjVdIzwkuxq/BVFFLSvaM2oxINFp1WaVx+e1Q4z+/n+gmk8nhBCslKrw0/n1jvXhMldGFeKIxVqMGHdV1VQ1zQv973enZd6XWPN7pkdCKxbI7BueyM/KUF3hWgp9ojsG3Gyz7fC5jSXJc4eA==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2021-02-11T17:42:00Z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